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BE" w:rsidRPr="00C97E92" w:rsidRDefault="0069120F" w:rsidP="00C97E92">
      <w:pPr>
        <w:jc w:val="center"/>
        <w:rPr>
          <w:b/>
        </w:rPr>
      </w:pPr>
      <w:r w:rsidRPr="00C97E92">
        <w:rPr>
          <w:b/>
        </w:rPr>
        <w:t>Research Activities (Jadeed Moza)</w:t>
      </w:r>
    </w:p>
    <w:p w:rsidR="00B12B12" w:rsidRPr="00C97E92" w:rsidRDefault="00B12B12">
      <w:pPr>
        <w:rPr>
          <w:b/>
          <w:u w:val="single"/>
        </w:rPr>
      </w:pPr>
      <w:bookmarkStart w:id="0" w:name="_GoBack"/>
      <w:bookmarkEnd w:id="0"/>
      <w:r w:rsidRPr="00C97E92">
        <w:rPr>
          <w:b/>
          <w:u w:val="single"/>
        </w:rPr>
        <w:t>Conferences</w:t>
      </w:r>
      <w:r w:rsidR="00C97E92">
        <w:rPr>
          <w:b/>
          <w:u w:val="single"/>
        </w:rPr>
        <w:t>:</w:t>
      </w:r>
    </w:p>
    <w:p w:rsidR="00C97E92" w:rsidRDefault="00C97E92" w:rsidP="00B12B12">
      <w:pPr>
        <w:pStyle w:val="BodyText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Presenting a paper on</w:t>
      </w:r>
      <w:r w:rsidRPr="00C97E9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‘Explicating Equality Using Islamic Inheritance Law: A Muslim Feminist Voice from Kenya’ in the forthcoming International Consortium for Law and Religion Studies (ICLARS), Cordoba, Spain (September 19 – 21, 2022), available at </w:t>
      </w:r>
      <w:hyperlink r:id="rId5" w:history="1">
        <w:r w:rsidRPr="00CA1928">
          <w:rPr>
            <w:rStyle w:val="Hyperlink"/>
            <w:sz w:val="21"/>
            <w:szCs w:val="21"/>
          </w:rPr>
          <w:t>https://iclars2022cordoba.org/pdf/PANELES_FINALES_ORDENADOS_POR_FECHA_-_COMPLETO.pdf</w:t>
        </w:r>
      </w:hyperlink>
      <w:r>
        <w:rPr>
          <w:sz w:val="21"/>
          <w:szCs w:val="21"/>
        </w:rPr>
        <w:t xml:space="preserve"> </w:t>
      </w:r>
    </w:p>
    <w:p w:rsidR="00667FF2" w:rsidRDefault="00667FF2" w:rsidP="00667FF2">
      <w:pPr>
        <w:pStyle w:val="BodyText"/>
        <w:spacing w:after="0"/>
        <w:ind w:left="720"/>
        <w:jc w:val="both"/>
        <w:rPr>
          <w:sz w:val="21"/>
          <w:szCs w:val="21"/>
        </w:rPr>
      </w:pPr>
    </w:p>
    <w:p w:rsidR="00B12B12" w:rsidRDefault="00B12B12" w:rsidP="00B12B12">
      <w:pPr>
        <w:pStyle w:val="BodyText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Presenting a paper on the </w:t>
      </w:r>
      <w:r w:rsidRPr="00341FB4">
        <w:rPr>
          <w:sz w:val="21"/>
          <w:szCs w:val="21"/>
        </w:rPr>
        <w:t xml:space="preserve">‘Kenyan Ministry of Health COVID-19 Prevention Protocols: a Welcomed Mental Serenity for </w:t>
      </w:r>
      <w:r w:rsidRPr="00341FB4">
        <w:rPr>
          <w:i/>
          <w:sz w:val="21"/>
          <w:szCs w:val="21"/>
        </w:rPr>
        <w:t>Hijabi</w:t>
      </w:r>
      <w:r w:rsidRPr="00341FB4">
        <w:rPr>
          <w:sz w:val="21"/>
          <w:szCs w:val="21"/>
        </w:rPr>
        <w:t xml:space="preserve"> Women’</w:t>
      </w:r>
      <w:r>
        <w:rPr>
          <w:sz w:val="21"/>
          <w:szCs w:val="21"/>
        </w:rPr>
        <w:t xml:space="preserve"> in the forthcoming African Consortium on Law and </w:t>
      </w:r>
      <w:r w:rsidRPr="00912867">
        <w:rPr>
          <w:sz w:val="21"/>
          <w:szCs w:val="21"/>
        </w:rPr>
        <w:t>Religion</w:t>
      </w:r>
      <w:r>
        <w:rPr>
          <w:sz w:val="21"/>
          <w:szCs w:val="21"/>
        </w:rPr>
        <w:t xml:space="preserve"> Conference, Nairobi, Kenya (May 15 – 18, 2022), available at </w:t>
      </w:r>
      <w:hyperlink r:id="rId6" w:history="1">
        <w:r w:rsidRPr="00CA1928">
          <w:rPr>
            <w:rStyle w:val="Hyperlink"/>
            <w:sz w:val="21"/>
            <w:szCs w:val="21"/>
          </w:rPr>
          <w:t>https://www.aclars.org/9th-conference-on-law-and-religion-in-africa-law-religion-health-and-healing-in-africa/</w:t>
        </w:r>
      </w:hyperlink>
      <w:r>
        <w:rPr>
          <w:sz w:val="21"/>
          <w:szCs w:val="21"/>
        </w:rPr>
        <w:t xml:space="preserve"> </w:t>
      </w:r>
    </w:p>
    <w:p w:rsidR="00B12B12" w:rsidRDefault="00B12B12" w:rsidP="00B12B12">
      <w:pPr>
        <w:pStyle w:val="BodyText"/>
        <w:spacing w:after="0"/>
        <w:ind w:left="720"/>
        <w:jc w:val="both"/>
        <w:rPr>
          <w:sz w:val="21"/>
          <w:szCs w:val="21"/>
        </w:rPr>
      </w:pPr>
    </w:p>
    <w:p w:rsidR="00B12B12" w:rsidRPr="00B12B12" w:rsidRDefault="00B12B12" w:rsidP="00B12B12">
      <w:pPr>
        <w:pStyle w:val="BodyText"/>
        <w:numPr>
          <w:ilvl w:val="0"/>
          <w:numId w:val="2"/>
        </w:numPr>
        <w:spacing w:after="0"/>
        <w:jc w:val="both"/>
        <w:rPr>
          <w:sz w:val="21"/>
          <w:szCs w:val="21"/>
        </w:rPr>
      </w:pPr>
      <w:r w:rsidRPr="00B12B12">
        <w:rPr>
          <w:sz w:val="21"/>
          <w:szCs w:val="21"/>
        </w:rPr>
        <w:t>Presented a paper on the ‘The Recognition of Islamic Personal Law in Kenya: A Preferential Treatment?’ at the Workshop on ‘The Concept of Minority, a Critical Appraisal’ organised by the Competence for African Research, IWE and the Department of Islamic Studies, SHSS at the University of St. Gallen, Switzerland (June 7, 2021)</w:t>
      </w:r>
      <w:r>
        <w:rPr>
          <w:sz w:val="21"/>
          <w:szCs w:val="21"/>
        </w:rPr>
        <w:t xml:space="preserve">, available at </w:t>
      </w:r>
      <w:hyperlink r:id="rId7" w:history="1">
        <w:r w:rsidRPr="00CA1928">
          <w:rPr>
            <w:rStyle w:val="Hyperlink"/>
            <w:sz w:val="21"/>
            <w:szCs w:val="21"/>
          </w:rPr>
          <w:t>https://iwe.unisg.ch/en/initiativen/competence-center-for-african-research/reports/webinar-on-the-concept-of-minority</w:t>
        </w:r>
      </w:hyperlink>
      <w:r>
        <w:rPr>
          <w:sz w:val="21"/>
          <w:szCs w:val="21"/>
        </w:rPr>
        <w:t xml:space="preserve"> </w:t>
      </w:r>
    </w:p>
    <w:sectPr w:rsidR="00B12B12" w:rsidRPr="00B12B12" w:rsidSect="00B04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41F3"/>
    <w:multiLevelType w:val="hybridMultilevel"/>
    <w:tmpl w:val="9E080C1A"/>
    <w:lvl w:ilvl="0" w:tplc="6ADE277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13167"/>
    <w:multiLevelType w:val="hybridMultilevel"/>
    <w:tmpl w:val="8A568BA4"/>
    <w:lvl w:ilvl="0" w:tplc="6ADE277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0F"/>
    <w:rsid w:val="0031661C"/>
    <w:rsid w:val="00477E8B"/>
    <w:rsid w:val="00667FF2"/>
    <w:rsid w:val="0069120F"/>
    <w:rsid w:val="009A0D27"/>
    <w:rsid w:val="00B04BBE"/>
    <w:rsid w:val="00B12B12"/>
    <w:rsid w:val="00C97E92"/>
    <w:rsid w:val="00D7574A"/>
    <w:rsid w:val="00D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4DF8"/>
  <w15:docId w15:val="{4E5FD91B-A990-4429-8F4F-C6E48758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4A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0F"/>
    <w:pPr>
      <w:spacing w:after="0" w:line="240" w:lineRule="auto"/>
      <w:ind w:left="720" w:firstLine="0"/>
      <w:contextualSpacing/>
      <w:jc w:val="left"/>
    </w:pPr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77E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D2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B12B12"/>
    <w:pPr>
      <w:spacing w:after="120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12B1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we.unisg.ch/en/initiativen/competence-center-for-african-research/reports/webinar-on-the-concept-of-mino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lars.org/9th-conference-on-law-and-religion-in-africa-law-religion-health-and-healing-in-africa/" TargetMode="External"/><Relationship Id="rId5" Type="http://schemas.openxmlformats.org/officeDocument/2006/relationships/hyperlink" Target="https://iclars2022cordoba.org/pdf/PANELES_FINALES_ORDENADOS_POR_FECHA_-_COMPLET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2022-03-29T06:47:00Z</dcterms:created>
  <dcterms:modified xsi:type="dcterms:W3CDTF">2022-03-29T06:47:00Z</dcterms:modified>
</cp:coreProperties>
</file>